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b/>
          <w:bCs/>
          <w:sz w:val="20"/>
          <w:szCs w:val="20"/>
          <w:lang w:eastAsia="zh-TW"/>
        </w:rPr>
      </w:pPr>
      <w:bookmarkStart w:id="0" w:name="_Hlk240039614"/>
      <w:r>
        <w:rPr>
          <w:rFonts w:ascii="Calibri" w:hAnsi="Calibri" w:cs="Calibri"/>
          <w:b/>
          <w:bCs/>
          <w:sz w:val="20"/>
          <w:szCs w:val="20"/>
        </w:rPr>
        <w:t>EARLIER. LOWER. LONGER.</w:t>
      </w:r>
    </w:p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b/>
          <w:bCs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 xml:space="preserve">Optimizing Lipid Management </w:t>
      </w:r>
      <w:r w:rsidR="00ED3041">
        <w:rPr>
          <w:rFonts w:ascii="Calibri" w:hAnsi="Calibri" w:cs="Calibri" w:hint="eastAsia"/>
          <w:b/>
          <w:bCs/>
          <w:sz w:val="20"/>
          <w:szCs w:val="20"/>
          <w:lang w:eastAsia="zh-TW"/>
        </w:rPr>
        <w:t>f</w:t>
      </w:r>
      <w:r>
        <w:rPr>
          <w:rFonts w:ascii="Calibri" w:hAnsi="Calibri" w:cs="Calibri"/>
          <w:b/>
          <w:bCs/>
          <w:sz w:val="20"/>
          <w:szCs w:val="20"/>
        </w:rPr>
        <w:t>rom Risk Detection to Cardiovascular Protection</w:t>
      </w:r>
      <w:bookmarkEnd w:id="0"/>
    </w:p>
    <w:p w:rsidR="007D3D62" w:rsidRDefault="007D3D62" w:rsidP="007D3D62">
      <w:pPr>
        <w:snapToGrid w:val="0"/>
        <w:spacing w:line="240" w:lineRule="atLeast"/>
        <w:rPr>
          <w:rFonts w:ascii="Cambria" w:hAnsi="Cambria"/>
        </w:rPr>
      </w:pPr>
    </w:p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b/>
          <w:bCs/>
          <w:color w:val="FF000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日期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: 14:00–16:30, 115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年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10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月</w:t>
      </w:r>
      <w:r>
        <w:rPr>
          <w:rFonts w:ascii="Calibri" w:hAnsi="Calibri" w:cs="Calibri"/>
          <w:b/>
          <w:bCs/>
          <w:color w:val="FF0000"/>
          <w:sz w:val="16"/>
          <w:szCs w:val="16"/>
          <w:lang w:eastAsia="zh-TW"/>
        </w:rPr>
        <w:t>0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9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日</w:t>
      </w:r>
      <w:r>
        <w:rPr>
          <w:rFonts w:ascii="Calibri" w:hAnsi="Calibri" w:cs="Calibri"/>
          <w:b/>
          <w:bCs/>
          <w:color w:val="FF0000"/>
          <w:sz w:val="16"/>
          <w:szCs w:val="16"/>
          <w:lang w:eastAsia="zh-TW"/>
        </w:rPr>
        <w:t>(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  <w:highlight w:val="yellow"/>
        </w:rPr>
        <w:t>星期五</w:t>
      </w:r>
      <w:r>
        <w:rPr>
          <w:rFonts w:ascii="Calibri" w:hAnsi="Calibri" w:cs="Calibri"/>
          <w:b/>
          <w:bCs/>
          <w:color w:val="FF0000"/>
          <w:sz w:val="16"/>
          <w:szCs w:val="16"/>
          <w:lang w:eastAsia="zh-TW"/>
        </w:rPr>
        <w:t>)</w:t>
      </w:r>
      <w:r>
        <w:rPr>
          <w:rFonts w:ascii="Calibri" w:hAnsi="Calibri" w:cs="Calibri"/>
          <w:b/>
          <w:bCs/>
          <w:color w:val="00B050"/>
          <w:sz w:val="16"/>
          <w:szCs w:val="16"/>
          <w:lang w:eastAsia="zh-TW"/>
        </w:rPr>
        <w:t xml:space="preserve"> </w:t>
      </w:r>
      <w:r>
        <w:rPr>
          <w:rFonts w:ascii="微軟正黑體" w:eastAsia="微軟正黑體" w:hAnsi="微軟正黑體" w:hint="eastAsia"/>
          <w:b/>
          <w:bCs/>
          <w:color w:val="00B050"/>
          <w:sz w:val="16"/>
          <w:szCs w:val="16"/>
          <w:lang w:eastAsia="zh-TW"/>
        </w:rPr>
        <w:t>註</w:t>
      </w:r>
      <w:r>
        <w:rPr>
          <w:rFonts w:ascii="Calibri" w:hAnsi="Calibri" w:cs="Calibri"/>
          <w:b/>
          <w:bCs/>
          <w:color w:val="00B050"/>
          <w:sz w:val="16"/>
          <w:szCs w:val="16"/>
          <w:lang w:eastAsia="zh-TW"/>
        </w:rPr>
        <w:t xml:space="preserve">: </w:t>
      </w:r>
      <w:r>
        <w:rPr>
          <w:rFonts w:ascii="微軟正黑體" w:eastAsia="微軟正黑體" w:hAnsi="微軟正黑體" w:hint="eastAsia"/>
          <w:b/>
          <w:bCs/>
          <w:color w:val="00B050"/>
          <w:sz w:val="16"/>
          <w:szCs w:val="16"/>
          <w:lang w:eastAsia="zh-TW"/>
        </w:rPr>
        <w:t>國慶連假第一日下午</w:t>
      </w:r>
    </w:p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b/>
          <w:bCs/>
          <w:color w:val="FF0000"/>
          <w:sz w:val="16"/>
          <w:szCs w:val="16"/>
        </w:rPr>
      </w:pP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地點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 xml:space="preserve">: 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台北張榮發國際會議中心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8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樓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801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會議室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 xml:space="preserve"> (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台北市中山南路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11</w:t>
      </w:r>
      <w:r>
        <w:rPr>
          <w:rFonts w:ascii="微軟正黑體" w:eastAsia="微軟正黑體" w:hAnsi="微軟正黑體" w:hint="eastAsia"/>
          <w:b/>
          <w:bCs/>
          <w:color w:val="FF0000"/>
          <w:sz w:val="16"/>
          <w:szCs w:val="16"/>
        </w:rPr>
        <w:t>號</w:t>
      </w:r>
      <w:r>
        <w:rPr>
          <w:rFonts w:ascii="Calibri" w:hAnsi="Calibri" w:cs="Calibri"/>
          <w:b/>
          <w:bCs/>
          <w:color w:val="FF0000"/>
          <w:sz w:val="16"/>
          <w:szCs w:val="16"/>
        </w:rPr>
        <w:t>)</w:t>
      </w:r>
    </w:p>
    <w:p w:rsidR="007D3D62" w:rsidRDefault="007D3D62" w:rsidP="007D3D62">
      <w:pPr>
        <w:snapToGrid w:val="0"/>
        <w:spacing w:line="240" w:lineRule="atLeast"/>
        <w:rPr>
          <w:rFonts w:ascii="微軟正黑體" w:eastAsia="DengXian" w:hAnsi="微軟正黑體"/>
          <w:sz w:val="16"/>
          <w:szCs w:val="16"/>
        </w:rPr>
      </w:pPr>
      <w:r>
        <w:rPr>
          <w:rFonts w:ascii="微軟正黑體" w:eastAsia="微軟正黑體" w:hAnsi="微軟正黑體" w:hint="eastAsia"/>
          <w:sz w:val="16"/>
          <w:szCs w:val="16"/>
        </w:rPr>
        <w:t>主辦單位</w:t>
      </w:r>
      <w:r>
        <w:rPr>
          <w:rFonts w:ascii="Cambria" w:hAnsi="Cambria"/>
          <w:sz w:val="16"/>
          <w:szCs w:val="16"/>
        </w:rPr>
        <w:t xml:space="preserve">: </w:t>
      </w:r>
      <w:r>
        <w:rPr>
          <w:rFonts w:ascii="微軟正黑體" w:eastAsia="微軟正黑體" w:hAnsi="微軟正黑體" w:hint="eastAsia"/>
          <w:sz w:val="16"/>
          <w:szCs w:val="16"/>
        </w:rPr>
        <w:t>中華民國心臟學會</w:t>
      </w:r>
    </w:p>
    <w:p w:rsidR="00157A34" w:rsidRPr="00157A34" w:rsidRDefault="00157A34" w:rsidP="007D3D62">
      <w:pPr>
        <w:snapToGrid w:val="0"/>
        <w:spacing w:line="240" w:lineRule="atLeast"/>
        <w:rPr>
          <w:rFonts w:ascii="Cambria" w:eastAsia="DengXian" w:hAnsi="Cambria"/>
          <w:sz w:val="16"/>
          <w:szCs w:val="16"/>
        </w:rPr>
      </w:pPr>
      <w:bookmarkStart w:id="1" w:name="_Hlk240373789"/>
      <w:r>
        <w:rPr>
          <w:rFonts w:asciiTheme="minorEastAsia" w:eastAsiaTheme="minorEastAsia" w:hAnsiTheme="minorEastAsia" w:hint="eastAsia"/>
          <w:sz w:val="16"/>
          <w:szCs w:val="16"/>
        </w:rPr>
        <w:t>合作單位</w:t>
      </w:r>
      <w:r>
        <w:rPr>
          <w:rFonts w:asciiTheme="minorEastAsia" w:eastAsiaTheme="minorEastAsia" w:hAnsiTheme="minorEastAsia" w:hint="eastAsia"/>
          <w:sz w:val="16"/>
          <w:szCs w:val="16"/>
          <w:lang w:eastAsia="zh-TW"/>
        </w:rPr>
        <w:t xml:space="preserve">: </w:t>
      </w:r>
      <w:r w:rsidRPr="00157A34">
        <w:rPr>
          <w:rFonts w:asciiTheme="minorEastAsia" w:eastAsiaTheme="minorEastAsia" w:hAnsiTheme="minorEastAsia" w:hint="eastAsia"/>
          <w:sz w:val="16"/>
          <w:szCs w:val="16"/>
          <w:lang w:eastAsia="zh-TW"/>
        </w:rPr>
        <w:t>台灣家庭醫學醫學會</w:t>
      </w:r>
    </w:p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sz w:val="16"/>
          <w:szCs w:val="16"/>
        </w:rPr>
      </w:pPr>
      <w:r>
        <w:rPr>
          <w:rFonts w:ascii="微軟正黑體" w:eastAsia="微軟正黑體" w:hAnsi="微軟正黑體" w:hint="eastAsia"/>
          <w:sz w:val="16"/>
          <w:szCs w:val="16"/>
        </w:rPr>
        <w:t>議程</w:t>
      </w:r>
      <w:r>
        <w:rPr>
          <w:rFonts w:ascii="Cambria" w:hAnsi="Cambria"/>
          <w:sz w:val="16"/>
          <w:szCs w:val="16"/>
        </w:rPr>
        <w:t xml:space="preserve">: </w:t>
      </w:r>
      <w:r>
        <w:rPr>
          <w:rFonts w:ascii="微軟正黑體" w:eastAsia="微軟正黑體" w:hAnsi="微軟正黑體" w:hint="eastAsia"/>
          <w:sz w:val="16"/>
          <w:szCs w:val="16"/>
        </w:rPr>
        <w:t>初稿如下</w:t>
      </w:r>
      <w:r>
        <w:rPr>
          <w:rFonts w:ascii="Cambria" w:hAnsi="Cambria"/>
          <w:sz w:val="16"/>
          <w:szCs w:val="16"/>
        </w:rPr>
        <w:t xml:space="preserve"> </w:t>
      </w:r>
      <w:r>
        <w:rPr>
          <w:rFonts w:ascii="Calibri" w:hAnsi="Calibri" w:cs="Calibri"/>
          <w:sz w:val="20"/>
          <w:szCs w:val="20"/>
        </w:rPr>
        <w:t> </w:t>
      </w:r>
    </w:p>
    <w:tbl>
      <w:tblPr>
        <w:tblW w:w="864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9"/>
        <w:gridCol w:w="4678"/>
        <w:gridCol w:w="1700"/>
        <w:gridCol w:w="1134"/>
      </w:tblGrid>
      <w:tr w:rsidR="007D3D62" w:rsidTr="007D3D62">
        <w:tc>
          <w:tcPr>
            <w:tcW w:w="11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時間</w:t>
            </w:r>
          </w:p>
        </w:tc>
        <w:tc>
          <w:tcPr>
            <w:tcW w:w="4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題目</w:t>
            </w:r>
          </w:p>
        </w:tc>
        <w:tc>
          <w:tcPr>
            <w:tcW w:w="17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講師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主持人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30min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報到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</w:tr>
      <w:tr w:rsidR="00ED3041" w:rsidTr="000048A3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14:00-14:10</w:t>
            </w:r>
          </w:p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(10”)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both"/>
              <w:rPr>
                <w:rFonts w:ascii="Calibri" w:hAnsi="Calibri" w:cs="Calibri"/>
                <w:b/>
                <w:b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Opening Remarks</w:t>
            </w:r>
          </w:p>
          <w:p w:rsidR="00ED3041" w:rsidRDefault="00ED3041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A New Era of Lipid Management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From Reimbursement Expansion to Earlier Cardiovascular Prevention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Pr="00DD1085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D1085">
              <w:rPr>
                <w:rFonts w:ascii="Calibri" w:hAnsi="Calibri" w:cs="Calibri"/>
                <w:sz w:val="16"/>
                <w:szCs w:val="16"/>
              </w:rPr>
              <w:t xml:space="preserve">TSOC  </w:t>
            </w:r>
            <w:r w:rsidRPr="00DD1085">
              <w:rPr>
                <w:rFonts w:ascii="微軟正黑體" w:eastAsia="微軟正黑體" w:hAnsi="微軟正黑體" w:hint="eastAsia"/>
                <w:sz w:val="16"/>
                <w:szCs w:val="16"/>
              </w:rPr>
              <w:t>謝宜璋理事長</w:t>
            </w:r>
          </w:p>
          <w:p w:rsidR="00ED3041" w:rsidRPr="00DD1085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DD1085">
              <w:rPr>
                <w:rFonts w:ascii="Calibri" w:hAnsi="Calibri" w:cs="Calibri"/>
                <w:sz w:val="16"/>
                <w:szCs w:val="16"/>
              </w:rPr>
              <w:t>TAFM</w:t>
            </w:r>
            <w:r w:rsidRPr="00DD1085">
              <w:rPr>
                <w:rFonts w:ascii="新細明體" w:hAnsi="新細明體" w:hint="eastAsia"/>
                <w:sz w:val="16"/>
                <w:szCs w:val="16"/>
              </w:rPr>
              <w:t>施錦泉監事會召集人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14:10-14:40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(30”) 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Earlier, Lower, Longer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Why Lifetime Exposure to LDL-C Matters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73345C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 w:hint="eastAsia"/>
                <w:sz w:val="16"/>
                <w:szCs w:val="16"/>
              </w:rPr>
              <w:t>莊文博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B76BBF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Calibri" w:hAnsi="Calibri" w:cs="Calibri" w:hint="eastAsia"/>
                <w:sz w:val="16"/>
                <w:szCs w:val="16"/>
              </w:rPr>
              <w:t>陳文鍾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14:40-15:10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(30”)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Beyond the Red Flags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Translating Health Screening Results </w:t>
            </w:r>
            <w:proofErr w:type="gramStart"/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Into</w:t>
            </w:r>
            <w:proofErr w:type="gramEnd"/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 xml:space="preserve"> Preventive Action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F61BDE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新細明體" w:hAnsi="新細明體" w:hint="eastAsia"/>
                <w:sz w:val="16"/>
                <w:szCs w:val="16"/>
                <w:lang w:eastAsia="zh-TW"/>
              </w:rPr>
              <w:t>楊宗衡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CA7EBD">
            <w:pPr>
              <w:snapToGrid w:val="0"/>
              <w:spacing w:line="240" w:lineRule="atLeast"/>
              <w:jc w:val="center"/>
              <w:rPr>
                <w:rFonts w:ascii="Calibri" w:eastAsia="DengXian" w:hAnsi="Calibri" w:cs="Calibri"/>
                <w:sz w:val="16"/>
                <w:szCs w:val="16"/>
              </w:rPr>
            </w:pPr>
            <w:r>
              <w:rPr>
                <w:rFonts w:asciiTheme="minorEastAsia" w:eastAsiaTheme="minorEastAsia" w:hAnsiTheme="minorEastAsia" w:hint="eastAsia"/>
                <w:sz w:val="16"/>
                <w:szCs w:val="16"/>
              </w:rPr>
              <w:t>黃柏勳</w:t>
            </w:r>
            <w:bookmarkStart w:id="2" w:name="_GoBack"/>
            <w:bookmarkEnd w:id="2"/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15:10-15:20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(10”)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i/>
                <w:iCs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Cardiology Meets Primary Care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Who Should Act, When, and How?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Calibri" w:hAnsi="Calibri" w:cs="Calibri"/>
                <w:sz w:val="16"/>
                <w:szCs w:val="16"/>
              </w:rPr>
              <w:t>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微軟正黑體" w:eastAsia="微軟正黑體" w:hAnsi="微軟正黑體" w:hint="eastAsia"/>
                <w:sz w:val="16"/>
                <w:szCs w:val="16"/>
              </w:rPr>
              <w:t>吳彥雯</w:t>
            </w:r>
          </w:p>
        </w:tc>
      </w:tr>
      <w:tr w:rsidR="00ED3041" w:rsidTr="003C0419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15:20-15:30</w:t>
            </w:r>
          </w:p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(10”)</w:t>
            </w:r>
          </w:p>
        </w:tc>
        <w:tc>
          <w:tcPr>
            <w:tcW w:w="7512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Pr="00B76BBF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Calibri" w:hAnsi="Calibri" w:cs="Calibri"/>
                <w:sz w:val="16"/>
                <w:szCs w:val="16"/>
                <w:lang w:eastAsia="zh-TW"/>
              </w:rPr>
              <w:t>Healthy</w:t>
            </w:r>
            <w:r w:rsidRPr="00B76BBF">
              <w:rPr>
                <w:rFonts w:ascii="Calibri" w:hAnsi="Calibri" w:cs="Calibri"/>
                <w:sz w:val="16"/>
                <w:szCs w:val="16"/>
              </w:rPr>
              <w:t xml:space="preserve"> Break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15:30-15:55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(25”)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From Eligibility to Achievement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Closing the Gap Between Treatment Initiation and LDL-C Goal Attainment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B76BBF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8D1E34">
              <w:rPr>
                <w:rFonts w:ascii="Calibri" w:hAnsi="Calibri" w:cs="Calibri" w:hint="eastAsia"/>
                <w:sz w:val="16"/>
                <w:szCs w:val="16"/>
              </w:rPr>
              <w:t>王朝永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F61BDE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Calibri" w:hAnsi="Calibri" w:cs="Calibri" w:hint="eastAsia"/>
                <w:sz w:val="16"/>
                <w:szCs w:val="16"/>
                <w:lang w:eastAsia="zh-TW"/>
              </w:rPr>
              <w:t>張嘉興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15:55-16:20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(25”)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One Patient, Different Perspectives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Real-World Lipid Management Across Specialties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76BBF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 w:rsidRPr="00B76BBF">
              <w:rPr>
                <w:rFonts w:ascii="微軟正黑體" w:eastAsia="微軟正黑體" w:hAnsi="微軟正黑體" w:hint="eastAsia"/>
                <w:sz w:val="16"/>
                <w:szCs w:val="16"/>
              </w:rPr>
              <w:t>陳恬恩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Pr="00B12AE0" w:rsidRDefault="00B12AE0">
            <w:pPr>
              <w:snapToGrid w:val="0"/>
              <w:spacing w:line="240" w:lineRule="atLeast"/>
              <w:jc w:val="center"/>
              <w:rPr>
                <w:rFonts w:ascii="Calibri" w:eastAsia="DengXian" w:hAnsi="Calibri" w:cs="Calibri"/>
                <w:sz w:val="16"/>
                <w:szCs w:val="16"/>
              </w:rPr>
            </w:pPr>
            <w:r w:rsidRPr="000533F6">
              <w:rPr>
                <w:rFonts w:asciiTheme="minorEastAsia" w:eastAsiaTheme="minorEastAsia" w:hAnsiTheme="minorEastAsia" w:cs="Calibri" w:hint="eastAsia"/>
                <w:sz w:val="16"/>
                <w:szCs w:val="16"/>
              </w:rPr>
              <w:t>林幸榮</w:t>
            </w:r>
          </w:p>
        </w:tc>
      </w:tr>
      <w:tr w:rsidR="007D3D62" w:rsidTr="007D3D62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16:20-16:30</w:t>
            </w:r>
          </w:p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(10”)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sz w:val="16"/>
                <w:szCs w:val="16"/>
              </w:rPr>
              <w:t>Closing the Gap</w:t>
            </w:r>
            <w:r>
              <w:rPr>
                <w:rFonts w:ascii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hAnsi="Calibri" w:cs="Calibri"/>
                <w:sz w:val="16"/>
                <w:szCs w:val="16"/>
              </w:rPr>
              <w:br/>
            </w:r>
            <w:r>
              <w:rPr>
                <w:rFonts w:ascii="Calibri" w:hAnsi="Calibri" w:cs="Calibri"/>
                <w:i/>
                <w:iCs/>
                <w:sz w:val="16"/>
                <w:szCs w:val="16"/>
              </w:rPr>
              <w:t>From Guidelines to Everyday Clinical Practice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All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D3D62" w:rsidRDefault="007D3D62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吳彥雯</w:t>
            </w:r>
          </w:p>
        </w:tc>
      </w:tr>
      <w:tr w:rsidR="00ED3041" w:rsidTr="004F045F">
        <w:tc>
          <w:tcPr>
            <w:tcW w:w="112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16:30-16:35</w:t>
            </w:r>
          </w:p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(5”)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both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>Closing: From Policy Change to Practice Transformation</w:t>
            </w:r>
          </w:p>
        </w:tc>
        <w:tc>
          <w:tcPr>
            <w:tcW w:w="28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D3041" w:rsidRDefault="00ED3041">
            <w:pPr>
              <w:snapToGrid w:val="0"/>
              <w:spacing w:line="240" w:lineRule="atLeast"/>
              <w:jc w:val="center"/>
              <w:rPr>
                <w:rFonts w:ascii="Calibri" w:hAnsi="Calibri" w:cs="Calibri"/>
                <w:sz w:val="16"/>
                <w:szCs w:val="16"/>
              </w:rPr>
            </w:pPr>
            <w:r>
              <w:rPr>
                <w:rFonts w:ascii="Calibri" w:hAnsi="Calibri" w:cs="Calibri"/>
                <w:sz w:val="16"/>
                <w:szCs w:val="16"/>
              </w:rPr>
              <w:t xml:space="preserve">TSOC </w:t>
            </w:r>
            <w:r>
              <w:rPr>
                <w:rFonts w:ascii="微軟正黑體" w:eastAsia="微軟正黑體" w:hAnsi="微軟正黑體" w:hint="eastAsia"/>
                <w:sz w:val="16"/>
                <w:szCs w:val="16"/>
              </w:rPr>
              <w:t>洪明銳秘書長</w:t>
            </w:r>
          </w:p>
        </w:tc>
      </w:tr>
    </w:tbl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sz w:val="16"/>
          <w:szCs w:val="16"/>
        </w:rPr>
      </w:pPr>
    </w:p>
    <w:p w:rsidR="007D3D62" w:rsidRDefault="007D3D62" w:rsidP="007D3D62">
      <w:pPr>
        <w:snapToGrid w:val="0"/>
        <w:spacing w:line="240" w:lineRule="atLeast"/>
        <w:rPr>
          <w:rFonts w:ascii="Calibri" w:hAnsi="Calibri" w:cs="Calibri"/>
          <w:b/>
          <w:bCs/>
          <w:sz w:val="16"/>
          <w:szCs w:val="16"/>
        </w:rPr>
      </w:pPr>
    </w:p>
    <w:bookmarkEnd w:id="1"/>
    <w:p w:rsidR="009F658D" w:rsidRPr="007D3D62" w:rsidRDefault="009F658D"/>
    <w:sectPr w:rsidR="009F658D" w:rsidRPr="007D3D62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D62"/>
    <w:rsid w:val="000533F6"/>
    <w:rsid w:val="00157A34"/>
    <w:rsid w:val="004C5B96"/>
    <w:rsid w:val="00585A61"/>
    <w:rsid w:val="007017D3"/>
    <w:rsid w:val="0073345C"/>
    <w:rsid w:val="007D3D62"/>
    <w:rsid w:val="008D1E34"/>
    <w:rsid w:val="009F3FC8"/>
    <w:rsid w:val="009F658D"/>
    <w:rsid w:val="00B12AE0"/>
    <w:rsid w:val="00B76BBF"/>
    <w:rsid w:val="00CA7EBD"/>
    <w:rsid w:val="00DD1085"/>
    <w:rsid w:val="00ED3041"/>
    <w:rsid w:val="00F61BDE"/>
    <w:rsid w:val="00FB2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3A999"/>
  <w15:chartTrackingRefBased/>
  <w15:docId w15:val="{D93C695E-4BF4-49D2-98AA-2DC7D3DAD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D3D62"/>
    <w:rPr>
      <w:rFonts w:ascii="Times New Roman" w:eastAsia="新細明體" w:hAnsi="Times New Roman" w:cs="Times New Roman"/>
      <w:kern w:val="0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53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172</Words>
  <Characters>982</Characters>
  <Application>Microsoft Office Word</Application>
  <DocSecurity>0</DocSecurity>
  <Lines>8</Lines>
  <Paragraphs>2</Paragraphs>
  <ScaleCrop>false</ScaleCrop>
  <Company/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Lynn</dc:creator>
  <cp:keywords/>
  <dc:description/>
  <cp:lastModifiedBy>Emily</cp:lastModifiedBy>
  <cp:revision>18</cp:revision>
  <cp:lastPrinted>2026-09-16T07:22:00Z</cp:lastPrinted>
  <dcterms:created xsi:type="dcterms:W3CDTF">2026-09-14T05:20:00Z</dcterms:created>
  <dcterms:modified xsi:type="dcterms:W3CDTF">2026-09-21T11:55:00Z</dcterms:modified>
</cp:coreProperties>
</file>